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8EF" w:rsidRPr="004738EF" w:rsidRDefault="004738EF" w:rsidP="004738EF">
      <w:pPr>
        <w:ind w:firstLine="708"/>
        <w:jc w:val="center"/>
        <w:rPr>
          <w:rFonts w:ascii="Times New Roman" w:hAnsi="Times New Roman"/>
          <w:b/>
          <w:sz w:val="28"/>
          <w:szCs w:val="28"/>
        </w:rPr>
      </w:pPr>
      <w:bookmarkStart w:id="0" w:name="_GoBack"/>
      <w:bookmarkEnd w:id="0"/>
      <w:r w:rsidRPr="004738EF">
        <w:rPr>
          <w:rFonts w:ascii="Times New Roman" w:hAnsi="Times New Roman"/>
          <w:b/>
          <w:sz w:val="28"/>
          <w:szCs w:val="28"/>
        </w:rPr>
        <w:t>Katecheza 28 kwietnia 2019.</w:t>
      </w:r>
    </w:p>
    <w:p w:rsidR="004738EF" w:rsidRPr="004738EF" w:rsidRDefault="004738EF" w:rsidP="004738EF">
      <w:pPr>
        <w:ind w:firstLine="708"/>
        <w:jc w:val="center"/>
        <w:rPr>
          <w:rFonts w:ascii="Times New Roman" w:hAnsi="Times New Roman"/>
          <w:b/>
          <w:sz w:val="28"/>
          <w:szCs w:val="28"/>
        </w:rPr>
      </w:pPr>
      <w:r w:rsidRPr="004738EF">
        <w:rPr>
          <w:rFonts w:ascii="Times New Roman" w:hAnsi="Times New Roman"/>
          <w:b/>
          <w:sz w:val="28"/>
          <w:szCs w:val="28"/>
        </w:rPr>
        <w:t>Jakie znaczenie ma nałożona przez kapłana pokuta i co zawiera formuła rozgrzeszenia?</w:t>
      </w:r>
    </w:p>
    <w:p w:rsidR="004738EF" w:rsidRPr="00EA3CB1" w:rsidRDefault="004738EF" w:rsidP="004738EF">
      <w:pPr>
        <w:ind w:firstLine="708"/>
        <w:jc w:val="both"/>
        <w:rPr>
          <w:rFonts w:ascii="Times New Roman" w:hAnsi="Times New Roman"/>
          <w:b/>
          <w:sz w:val="26"/>
          <w:szCs w:val="26"/>
        </w:rPr>
      </w:pPr>
    </w:p>
    <w:p w:rsidR="004738EF" w:rsidRPr="00EA3CB1" w:rsidRDefault="004738EF" w:rsidP="004738EF">
      <w:pPr>
        <w:ind w:firstLine="708"/>
        <w:jc w:val="both"/>
        <w:rPr>
          <w:rFonts w:ascii="Times New Roman" w:hAnsi="Times New Roman"/>
          <w:sz w:val="26"/>
          <w:szCs w:val="26"/>
        </w:rPr>
      </w:pPr>
      <w:r w:rsidRPr="00EA3CB1">
        <w:rPr>
          <w:rFonts w:ascii="Times New Roman" w:hAnsi="Times New Roman"/>
          <w:sz w:val="26"/>
          <w:szCs w:val="26"/>
        </w:rPr>
        <w:t>Po wyznaniu grzechów kapłan, chcąc pomóc penitentowi w nawróceniu, zazwyczaj udziela rad i zachęca do wytrwania. Wyznacza także czyn pokutny. Może się zdarzyć, że przytłoczony rozmiarem grzechów, penitent otrzymawszy za pokutę tylko krótką modlitwę czuje jakiś kompleks. Należy pamiętać, że pokuta nie jest karą, ale lekarstwem, mającym uzdrowić w życiu penitenta nieład, który pozostawiają po sobie odpuszczone już grzechy oraz o tym, że nie jest to maksimum, ale minimum tego, czym można odwdzięczyć się Bogu. Po naznaczeniu zadośćuczynienia, kapłan</w:t>
      </w:r>
      <w:r>
        <w:rPr>
          <w:rFonts w:ascii="Times New Roman" w:hAnsi="Times New Roman"/>
          <w:sz w:val="26"/>
          <w:szCs w:val="26"/>
        </w:rPr>
        <w:t xml:space="preserve"> jeszcze raz</w:t>
      </w:r>
      <w:r w:rsidRPr="00EA3CB1">
        <w:rPr>
          <w:rFonts w:ascii="Times New Roman" w:hAnsi="Times New Roman"/>
          <w:sz w:val="26"/>
          <w:szCs w:val="26"/>
        </w:rPr>
        <w:t xml:space="preserve"> zachęca</w:t>
      </w:r>
      <w:r>
        <w:rPr>
          <w:rFonts w:ascii="Times New Roman" w:hAnsi="Times New Roman"/>
          <w:sz w:val="26"/>
          <w:szCs w:val="26"/>
        </w:rPr>
        <w:t xml:space="preserve"> penitenta</w:t>
      </w:r>
      <w:r w:rsidRPr="00EA3CB1">
        <w:rPr>
          <w:rFonts w:ascii="Times New Roman" w:hAnsi="Times New Roman"/>
          <w:sz w:val="26"/>
          <w:szCs w:val="26"/>
        </w:rPr>
        <w:t xml:space="preserve"> do okazani</w:t>
      </w:r>
      <w:r>
        <w:rPr>
          <w:rFonts w:ascii="Times New Roman" w:hAnsi="Times New Roman"/>
          <w:sz w:val="26"/>
          <w:szCs w:val="26"/>
        </w:rPr>
        <w:t>a żalu za grzechy. W tym momencie sprawowania i</w:t>
      </w:r>
      <w:r w:rsidRPr="00EA3CB1">
        <w:rPr>
          <w:rFonts w:ascii="Times New Roman" w:hAnsi="Times New Roman"/>
          <w:sz w:val="26"/>
          <w:szCs w:val="26"/>
        </w:rPr>
        <w:t xml:space="preserve"> przeżywania sakramentu pokuty żal</w:t>
      </w:r>
      <w:r>
        <w:rPr>
          <w:rFonts w:ascii="Times New Roman" w:hAnsi="Times New Roman"/>
          <w:sz w:val="26"/>
          <w:szCs w:val="26"/>
        </w:rPr>
        <w:t xml:space="preserve"> ten</w:t>
      </w:r>
      <w:r w:rsidRPr="00EA3CB1">
        <w:rPr>
          <w:rFonts w:ascii="Times New Roman" w:hAnsi="Times New Roman"/>
          <w:sz w:val="26"/>
          <w:szCs w:val="26"/>
        </w:rPr>
        <w:t xml:space="preserve"> jest ostatecznym uznaniem swojej winy, a jednocześnie wyrażeniem ufności w miłosierdzie Boże. Liturgia sakramentu podpowiada, że żal (zazwyczaj obudzony już przed spowiedzią) można na przykład wyrazić słowami: </w:t>
      </w:r>
      <w:r w:rsidRPr="00EA3CB1">
        <w:rPr>
          <w:rFonts w:ascii="Times New Roman" w:hAnsi="Times New Roman"/>
          <w:i/>
          <w:iCs/>
          <w:sz w:val="26"/>
          <w:szCs w:val="26"/>
        </w:rPr>
        <w:t>„Boże, bądź miłościw mnie, grzesznemu”</w:t>
      </w:r>
      <w:r w:rsidRPr="00EA3CB1">
        <w:rPr>
          <w:rFonts w:ascii="Times New Roman" w:hAnsi="Times New Roman"/>
          <w:sz w:val="26"/>
          <w:szCs w:val="26"/>
        </w:rPr>
        <w:t xml:space="preserve">. </w:t>
      </w:r>
    </w:p>
    <w:p w:rsidR="004738EF" w:rsidRPr="00EA3CB1" w:rsidRDefault="004738EF" w:rsidP="004738EF">
      <w:pPr>
        <w:ind w:firstLine="708"/>
        <w:jc w:val="both"/>
        <w:rPr>
          <w:rFonts w:ascii="Times New Roman" w:hAnsi="Times New Roman"/>
          <w:sz w:val="26"/>
          <w:szCs w:val="26"/>
        </w:rPr>
      </w:pPr>
      <w:r w:rsidRPr="00EA3CB1">
        <w:rPr>
          <w:rFonts w:ascii="Times New Roman" w:hAnsi="Times New Roman"/>
          <w:sz w:val="26"/>
          <w:szCs w:val="26"/>
        </w:rPr>
        <w:t>Wobec okazanego żalu, kapłan udziela rozgrzeszenia słowami osłaniającymi najgłębszy wymiar spowiedzi: najpierw ukazuje działanie Osób Trójcy Ś</w:t>
      </w:r>
      <w:r>
        <w:rPr>
          <w:rFonts w:ascii="Times New Roman" w:hAnsi="Times New Roman"/>
          <w:sz w:val="26"/>
          <w:szCs w:val="26"/>
        </w:rPr>
        <w:t xml:space="preserve">więtej dla zbawienia człowieka: </w:t>
      </w:r>
      <w:r w:rsidRPr="00EA3CB1">
        <w:rPr>
          <w:rFonts w:ascii="Times New Roman" w:hAnsi="Times New Roman"/>
          <w:i/>
          <w:iCs/>
          <w:sz w:val="26"/>
          <w:szCs w:val="26"/>
        </w:rPr>
        <w:t>„Bóg, Ojciec miłosierdzia, który pojednał świat ze sobą przez śmierć i zmartwychwstanie swojego Syna i zesłał Ducha Świętego na odpuszczenie grzechów..."</w:t>
      </w:r>
      <w:r>
        <w:rPr>
          <w:rFonts w:ascii="Times New Roman" w:hAnsi="Times New Roman"/>
          <w:sz w:val="26"/>
          <w:szCs w:val="26"/>
        </w:rPr>
        <w:t>.</w:t>
      </w:r>
      <w:r w:rsidRPr="00EA3CB1">
        <w:rPr>
          <w:rFonts w:ascii="Times New Roman" w:hAnsi="Times New Roman"/>
          <w:sz w:val="26"/>
          <w:szCs w:val="26"/>
        </w:rPr>
        <w:t>Następnie jako pośrednik między Bogiem i grzesznik</w:t>
      </w:r>
      <w:r>
        <w:rPr>
          <w:rFonts w:ascii="Times New Roman" w:hAnsi="Times New Roman"/>
          <w:sz w:val="26"/>
          <w:szCs w:val="26"/>
        </w:rPr>
        <w:t>iem zwraca się z prośbą:</w:t>
      </w:r>
      <w:r w:rsidRPr="00EA3CB1">
        <w:rPr>
          <w:rFonts w:ascii="Times New Roman" w:hAnsi="Times New Roman"/>
          <w:i/>
          <w:iCs/>
          <w:sz w:val="26"/>
          <w:szCs w:val="26"/>
        </w:rPr>
        <w:t>"...niech ci udzieli przebaczenia i pokoju przez posługę Kościoła...."</w:t>
      </w:r>
      <w:r w:rsidRPr="00EA3CB1">
        <w:rPr>
          <w:rFonts w:ascii="Times New Roman" w:hAnsi="Times New Roman"/>
          <w:sz w:val="26"/>
          <w:szCs w:val="26"/>
        </w:rPr>
        <w:t>.</w:t>
      </w:r>
      <w:r w:rsidRPr="00EA3CB1">
        <w:rPr>
          <w:rFonts w:ascii="Times New Roman" w:hAnsi="Times New Roman"/>
          <w:sz w:val="26"/>
          <w:szCs w:val="26"/>
        </w:rPr>
        <w:br/>
        <w:t>Form</w:t>
      </w:r>
      <w:r>
        <w:rPr>
          <w:rFonts w:ascii="Times New Roman" w:hAnsi="Times New Roman"/>
          <w:sz w:val="26"/>
          <w:szCs w:val="26"/>
        </w:rPr>
        <w:t>ułę rozgrzeszenia kończą słowa:</w:t>
      </w:r>
      <w:r w:rsidRPr="00EA3CB1">
        <w:rPr>
          <w:rFonts w:ascii="Times New Roman" w:hAnsi="Times New Roman"/>
          <w:sz w:val="26"/>
          <w:szCs w:val="26"/>
        </w:rPr>
        <w:t>"</w:t>
      </w:r>
      <w:r w:rsidRPr="00EA3CB1">
        <w:rPr>
          <w:rFonts w:ascii="Times New Roman" w:hAnsi="Times New Roman"/>
          <w:i/>
          <w:iCs/>
          <w:sz w:val="26"/>
          <w:szCs w:val="26"/>
        </w:rPr>
        <w:t>...I ja odpuszczam tobie grzechy w imię Ojca i Syna i Ducha Świętego"</w:t>
      </w:r>
      <w:r>
        <w:rPr>
          <w:rFonts w:ascii="Times New Roman" w:hAnsi="Times New Roman"/>
          <w:sz w:val="26"/>
          <w:szCs w:val="26"/>
        </w:rPr>
        <w:t xml:space="preserve">. </w:t>
      </w:r>
      <w:r w:rsidRPr="00EA3CB1">
        <w:rPr>
          <w:rFonts w:ascii="Times New Roman" w:hAnsi="Times New Roman"/>
          <w:sz w:val="26"/>
          <w:szCs w:val="26"/>
        </w:rPr>
        <w:t>Po usłyszeniu formuły rozgrzeszenia odpowiadamy: „Amen”.</w:t>
      </w:r>
    </w:p>
    <w:p w:rsidR="004738EF" w:rsidRPr="00EA3CB1" w:rsidRDefault="004738EF" w:rsidP="004738EF">
      <w:pPr>
        <w:ind w:firstLine="708"/>
        <w:jc w:val="both"/>
        <w:rPr>
          <w:rFonts w:ascii="Times New Roman" w:hAnsi="Times New Roman"/>
          <w:sz w:val="26"/>
          <w:szCs w:val="26"/>
        </w:rPr>
      </w:pPr>
      <w:r>
        <w:rPr>
          <w:rFonts w:ascii="Times New Roman" w:hAnsi="Times New Roman"/>
          <w:sz w:val="26"/>
          <w:szCs w:val="26"/>
        </w:rPr>
        <w:t>P</w:t>
      </w:r>
      <w:r w:rsidRPr="00EA3CB1">
        <w:rPr>
          <w:rFonts w:ascii="Times New Roman" w:hAnsi="Times New Roman"/>
          <w:sz w:val="26"/>
          <w:szCs w:val="26"/>
        </w:rPr>
        <w:t>owtórne wez</w:t>
      </w:r>
      <w:r>
        <w:rPr>
          <w:rFonts w:ascii="Times New Roman" w:hAnsi="Times New Roman"/>
          <w:sz w:val="26"/>
          <w:szCs w:val="26"/>
        </w:rPr>
        <w:t xml:space="preserve">wanie Trójcy Świętej na zakończenie formuły rozgrzeszenia uzmysławia nam bardzo ważną prawdę, że spowiedź włącza nas z powrotem w wewnętrzne życie samego </w:t>
      </w:r>
      <w:proofErr w:type="spellStart"/>
      <w:r>
        <w:rPr>
          <w:rFonts w:ascii="Times New Roman" w:hAnsi="Times New Roman"/>
          <w:sz w:val="26"/>
          <w:szCs w:val="26"/>
        </w:rPr>
        <w:t>Trójjedynego</w:t>
      </w:r>
      <w:proofErr w:type="spellEnd"/>
      <w:r w:rsidRPr="004C1BE0">
        <w:rPr>
          <w:rFonts w:ascii="Times New Roman" w:hAnsi="Times New Roman"/>
          <w:sz w:val="26"/>
          <w:szCs w:val="26"/>
        </w:rPr>
        <w:t xml:space="preserve"> </w:t>
      </w:r>
      <w:r>
        <w:rPr>
          <w:rFonts w:ascii="Times New Roman" w:hAnsi="Times New Roman"/>
          <w:sz w:val="26"/>
          <w:szCs w:val="26"/>
        </w:rPr>
        <w:t>Boga</w:t>
      </w:r>
      <w:r w:rsidRPr="00EA3CB1">
        <w:rPr>
          <w:rFonts w:ascii="Times New Roman" w:hAnsi="Times New Roman"/>
          <w:sz w:val="26"/>
          <w:szCs w:val="26"/>
        </w:rPr>
        <w:t>, co</w:t>
      </w:r>
      <w:r>
        <w:rPr>
          <w:rFonts w:ascii="Times New Roman" w:hAnsi="Times New Roman"/>
          <w:sz w:val="26"/>
          <w:szCs w:val="26"/>
        </w:rPr>
        <w:t xml:space="preserve"> wcześniej</w:t>
      </w:r>
      <w:r w:rsidRPr="00EA3CB1">
        <w:rPr>
          <w:rFonts w:ascii="Times New Roman" w:hAnsi="Times New Roman"/>
          <w:sz w:val="26"/>
          <w:szCs w:val="26"/>
        </w:rPr>
        <w:t xml:space="preserve"> uniemożliwiały nasze grzechy. Udzieleniu rozgrzeszenia towarzyszą dwa gesty kapłana: wyciągnięcie w stronę </w:t>
      </w:r>
      <w:r>
        <w:rPr>
          <w:rFonts w:ascii="Times New Roman" w:hAnsi="Times New Roman"/>
          <w:sz w:val="26"/>
          <w:szCs w:val="26"/>
        </w:rPr>
        <w:t>penitenta prawej ręki (uproszczony</w:t>
      </w:r>
      <w:r w:rsidRPr="00EA3CB1">
        <w:rPr>
          <w:rFonts w:ascii="Times New Roman" w:hAnsi="Times New Roman"/>
          <w:sz w:val="26"/>
          <w:szCs w:val="26"/>
        </w:rPr>
        <w:t xml:space="preserve"> gest włożenia rąk, symbolizujący uzdrowienie) oraz znak krzyża przy końcu formuły. Gdy nie możemy dosłyszeć głosu kapłana ten ostatni gest podpowiada nam kiedy mamy odpowiedzieć: „Amen”, aby wyrazić naszą zgodę na działanie Boże. Otrzymanie tak niezmiernego daru wyzwala w nas uwielbienie wobec Boga. Do uwielbienia zachęca nas także kapłan słowami: „</w:t>
      </w:r>
      <w:r w:rsidRPr="00EA3CB1">
        <w:rPr>
          <w:rFonts w:ascii="Times New Roman" w:hAnsi="Times New Roman"/>
          <w:i/>
          <w:iCs/>
          <w:sz w:val="26"/>
          <w:szCs w:val="26"/>
        </w:rPr>
        <w:t>Wysławiajmy Pana, bo jest dobry</w:t>
      </w:r>
      <w:r w:rsidRPr="00EA3CB1">
        <w:rPr>
          <w:rFonts w:ascii="Times New Roman" w:hAnsi="Times New Roman"/>
          <w:sz w:val="26"/>
          <w:szCs w:val="26"/>
        </w:rPr>
        <w:t>”. Na co odpowiadamy: „</w:t>
      </w:r>
      <w:r w:rsidRPr="00EA3CB1">
        <w:rPr>
          <w:rFonts w:ascii="Times New Roman" w:hAnsi="Times New Roman"/>
          <w:i/>
          <w:iCs/>
          <w:sz w:val="26"/>
          <w:szCs w:val="26"/>
        </w:rPr>
        <w:t>Bo jego miłosierdzie trwa na wieki</w:t>
      </w:r>
      <w:r w:rsidRPr="00EA3CB1">
        <w:rPr>
          <w:rFonts w:ascii="Times New Roman" w:hAnsi="Times New Roman"/>
          <w:sz w:val="26"/>
          <w:szCs w:val="26"/>
        </w:rPr>
        <w:t>”. Dialog kończy ksiądz słowami odesłania: „</w:t>
      </w:r>
      <w:r w:rsidRPr="00EA3CB1">
        <w:rPr>
          <w:rFonts w:ascii="Times New Roman" w:hAnsi="Times New Roman"/>
          <w:i/>
          <w:iCs/>
          <w:sz w:val="26"/>
          <w:szCs w:val="26"/>
        </w:rPr>
        <w:t>Pan odpuścił tobie grzechy. Idź w pokoju</w:t>
      </w:r>
      <w:r w:rsidRPr="00EA3CB1">
        <w:rPr>
          <w:rFonts w:ascii="Times New Roman" w:hAnsi="Times New Roman"/>
          <w:sz w:val="26"/>
          <w:szCs w:val="26"/>
        </w:rPr>
        <w:t>”.</w:t>
      </w:r>
    </w:p>
    <w:p w:rsidR="004738EF" w:rsidRPr="00EA3CB1" w:rsidRDefault="004738EF" w:rsidP="004738EF">
      <w:pPr>
        <w:jc w:val="both"/>
        <w:rPr>
          <w:rFonts w:ascii="Times New Roman" w:hAnsi="Times New Roman"/>
          <w:sz w:val="26"/>
          <w:szCs w:val="26"/>
        </w:rPr>
      </w:pPr>
    </w:p>
    <w:p w:rsidR="00EF5066" w:rsidRDefault="00EF5066"/>
    <w:sectPr w:rsidR="00EF50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38EF"/>
    <w:rsid w:val="004738EF"/>
    <w:rsid w:val="004A40DB"/>
    <w:rsid w:val="005A2368"/>
    <w:rsid w:val="00DE68AA"/>
    <w:rsid w:val="00EF506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632F47D-3893-4F03-90BA-5357D41D65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738EF"/>
    <w:pPr>
      <w:spacing w:after="160" w:line="259" w:lineRule="auto"/>
    </w:pPr>
    <w:rPr>
      <w:rFonts w:ascii="Calibri" w:hAnsi="Calibri"/>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dresnakopercie">
    <w:name w:val="envelope address"/>
    <w:basedOn w:val="Normalny"/>
    <w:uiPriority w:val="99"/>
    <w:semiHidden/>
    <w:unhideWhenUsed/>
    <w:rsid w:val="004A40DB"/>
    <w:pPr>
      <w:framePr w:w="7920" w:h="1980" w:hRule="exact" w:hSpace="141" w:wrap="auto" w:hAnchor="page" w:xAlign="center" w:yAlign="bottom"/>
      <w:spacing w:after="0" w:line="240" w:lineRule="auto"/>
      <w:ind w:left="2880"/>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364</Words>
  <Characters>2185</Characters>
  <Application>Microsoft Office Word</Application>
  <DocSecurity>0</DocSecurity>
  <Lines>18</Lines>
  <Paragraphs>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WDuszpasterski</dc:creator>
  <cp:keywords/>
  <dc:description/>
  <cp:lastModifiedBy>WDuszpasterski</cp:lastModifiedBy>
  <cp:revision>2</cp:revision>
  <dcterms:created xsi:type="dcterms:W3CDTF">2019-06-05T09:19:00Z</dcterms:created>
  <dcterms:modified xsi:type="dcterms:W3CDTF">2019-06-05T09:19:00Z</dcterms:modified>
</cp:coreProperties>
</file>